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65D43">
      <w:pPr>
        <w:jc w:val="center"/>
        <w:rPr>
          <w:sz w:val="24"/>
          <w:szCs w:val="24"/>
        </w:rPr>
      </w:pPr>
      <w:bookmarkStart w:id="0" w:name="_GoBack"/>
      <w:bookmarkEnd w:id="0"/>
    </w:p>
    <w:p w14:paraId="0BC9FEAB">
      <w:pPr>
        <w:jc w:val="center"/>
        <w:rPr>
          <w:sz w:val="24"/>
          <w:szCs w:val="24"/>
        </w:rPr>
      </w:pPr>
      <w:r>
        <w:pict>
          <v:shape id="_x0000_i1025" o:spt="75" type="#_x0000_t75" style="height:221.4pt;width:137.4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 w14:paraId="514637F7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Features</w:t>
      </w:r>
    </w:p>
    <w:p w14:paraId="1B178196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Digital display, one-click pairing, automatic connection, no setup required—simple and quick to use without a phone or computer.</w:t>
      </w:r>
    </w:p>
    <w:p w14:paraId="73141FA8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peer-to-peer and point-to-multipoint bridging, offering flexible applications to meet diverse use cases.</w:t>
      </w:r>
    </w:p>
    <w:p w14:paraId="3FBB3F59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5.8 GHz frequency band, supporting spread spectrum technology with a maximum wireless transmission rate of 867 Mbps;</w:t>
      </w:r>
    </w:p>
    <w:p w14:paraId="0074DE1A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Exhibits strong anti-interference capability, remains unaffected by external environmental factors, and ensures stable transmission;</w:t>
      </w:r>
    </w:p>
    <w:p w14:paraId="18DE8E85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Equipped with MediaTek's engineering-grade chips, delivering stable and reliable performance.</w:t>
      </w:r>
    </w:p>
    <w:p w14:paraId="29585984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Featuring a high-power circuit design with an integrated high-gain directional antenna, it delivers strong signal strength and extended transmission range.</w:t>
      </w:r>
    </w:p>
    <w:p w14:paraId="29E28064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Calibri" w:eastAsia="微软雅黑" w:cs="Times New Roman"/>
          <w:kern w:val="2"/>
          <w:sz w:val="21"/>
          <w:szCs w:val="21"/>
          <w:lang w:val="en-US" w:eastAsia="zh-CN" w:bidi="ar-SA"/>
        </w:rPr>
        <w:t>Two 10/100/1000 Mbps adaptive Ethernet ports (both support 24V PoE power supply);</w:t>
      </w:r>
    </w:p>
    <w:p w14:paraId="6BFA17AD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automatic restart, reduces system operation cache, optimizes system performance, and ensures smooth long-term device operation.</w:t>
      </w:r>
    </w:p>
    <w:p w14:paraId="58FE68BF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hiding the bridging SSID from wireless signals to prevent wireless devices from detecting it, protect network data from malicious attacks, and ensure user data security.</w:t>
      </w:r>
    </w:p>
    <w:p w14:paraId="74504EED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both 24V PoE and 12V DC power supplies with plug-and-play functionality for flexible power sourcing.</w:t>
      </w:r>
    </w:p>
    <w:p w14:paraId="65D8E0AA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Featuring an outdoor rain-resistant design with IP65 protection rating, it is resistant to rain, dust, wind, and sunlight, effortlessly adapting to various harsh outdoor conditions while ensuring long-term stable operation.</w:t>
      </w:r>
    </w:p>
    <w:p w14:paraId="0B2DCBEB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With a square design that is simple yet elegant, it's easy to install—available for wall mounting or bracket fixation.</w:t>
      </w:r>
    </w:p>
    <w:p w14:paraId="264AE6A2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Suitable for various outdoor application scenarios, including construction site monitoring, tower crane monitoring, scenic area monitoring, elevator monitoring, factory premises monitoring, port monitoring, residential community monitoring, and outdoor network transmission.</w:t>
      </w:r>
    </w:p>
    <w:p w14:paraId="052DBBA2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size of product</w:t>
      </w:r>
    </w:p>
    <w:tbl>
      <w:tblPr>
        <w:tblStyle w:val="6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2"/>
        <w:gridCol w:w="1838"/>
        <w:gridCol w:w="4814"/>
      </w:tblGrid>
      <w:tr w14:paraId="110E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14DA355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name</w:t>
            </w:r>
          </w:p>
        </w:tc>
        <w:tc>
          <w:tcPr>
            <w:tcW w:w="7562" w:type="dxa"/>
            <w:gridSpan w:val="2"/>
          </w:tcPr>
          <w:p w14:paraId="692DE16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900M high-power dual-port gigabit digital wireless bridge</w:t>
            </w:r>
          </w:p>
        </w:tc>
      </w:tr>
      <w:tr w14:paraId="78A61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70EEF59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model</w:t>
            </w:r>
          </w:p>
        </w:tc>
        <w:tc>
          <w:tcPr>
            <w:tcW w:w="7562" w:type="dxa"/>
            <w:gridSpan w:val="2"/>
          </w:tcPr>
          <w:p w14:paraId="351BF62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WB5891F</w:t>
            </w:r>
          </w:p>
        </w:tc>
      </w:tr>
      <w:tr w14:paraId="530C6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6FE8222D">
            <w:pPr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b/>
                <w:kern w:val="2"/>
                <w:sz w:val="21"/>
                <w:szCs w:val="21"/>
                <w:lang w:val="en-US" w:eastAsia="zh-CN" w:bidi="ar-SA"/>
              </w:rPr>
              <w:t>Hardware Specifications</w:t>
            </w:r>
          </w:p>
        </w:tc>
      </w:tr>
      <w:tr w14:paraId="37E65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7A4E5C5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hardware system</w:t>
            </w:r>
          </w:p>
        </w:tc>
        <w:tc>
          <w:tcPr>
            <w:tcW w:w="1750" w:type="dxa"/>
          </w:tcPr>
          <w:p w14:paraId="00FE678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Main Chip</w:t>
            </w:r>
          </w:p>
        </w:tc>
        <w:tc>
          <w:tcPr>
            <w:tcW w:w="5812" w:type="dxa"/>
          </w:tcPr>
          <w:p w14:paraId="0B4341A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MT7621AT+MT7612EN</w:t>
            </w:r>
          </w:p>
        </w:tc>
      </w:tr>
      <w:tr w14:paraId="00F95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57BB40A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13CB7B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internal storage</w:t>
            </w:r>
          </w:p>
        </w:tc>
        <w:tc>
          <w:tcPr>
            <w:tcW w:w="5812" w:type="dxa"/>
          </w:tcPr>
          <w:p w14:paraId="56DDD93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128MB</w:t>
            </w:r>
          </w:p>
        </w:tc>
      </w:tr>
      <w:tr w14:paraId="0587A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9BEDC88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7FAD258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FLASH</w:t>
            </w:r>
          </w:p>
        </w:tc>
        <w:tc>
          <w:tcPr>
            <w:tcW w:w="5812" w:type="dxa"/>
          </w:tcPr>
          <w:p w14:paraId="29EC8F5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8MB</w:t>
            </w:r>
          </w:p>
        </w:tc>
      </w:tr>
      <w:tr w14:paraId="11D20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01C4D28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60BD050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</w:t>
            </w:r>
          </w:p>
        </w:tc>
        <w:tc>
          <w:tcPr>
            <w:tcW w:w="5812" w:type="dxa"/>
          </w:tcPr>
          <w:p w14:paraId="077A29A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high-power PA</w:t>
            </w:r>
          </w:p>
        </w:tc>
      </w:tr>
      <w:tr w14:paraId="4B70C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1624CCB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Parameters</w:t>
            </w:r>
          </w:p>
        </w:tc>
        <w:tc>
          <w:tcPr>
            <w:tcW w:w="1750" w:type="dxa"/>
            <w:vAlign w:val="center"/>
          </w:tcPr>
          <w:p w14:paraId="7EEB7E8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protocol standard</w:t>
            </w:r>
          </w:p>
        </w:tc>
        <w:tc>
          <w:tcPr>
            <w:tcW w:w="5812" w:type="dxa"/>
            <w:vAlign w:val="center"/>
          </w:tcPr>
          <w:p w14:paraId="1AA1273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Supports IEEE 802.11ac and is backward compatible with IEEE 802.11a/an</w:t>
            </w:r>
          </w:p>
        </w:tc>
      </w:tr>
      <w:tr w14:paraId="54883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4A1FAF76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A3F60E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Working Frequency Band</w:t>
            </w:r>
          </w:p>
        </w:tc>
        <w:tc>
          <w:tcPr>
            <w:tcW w:w="5812" w:type="dxa"/>
          </w:tcPr>
          <w:p w14:paraId="015E5D9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5.8GHz：5180MHz ~5825MHz</w:t>
            </w:r>
          </w:p>
        </w:tc>
      </w:tr>
      <w:tr w14:paraId="105A4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3FF61FD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E5BB47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Speed</w:t>
            </w:r>
          </w:p>
        </w:tc>
        <w:tc>
          <w:tcPr>
            <w:tcW w:w="5812" w:type="dxa"/>
          </w:tcPr>
          <w:p w14:paraId="3312797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867Mbps</w:t>
            </w:r>
          </w:p>
        </w:tc>
      </w:tr>
      <w:tr w14:paraId="39D8A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9DAD554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1CF822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transmitting power</w:t>
            </w:r>
          </w:p>
        </w:tc>
        <w:tc>
          <w:tcPr>
            <w:tcW w:w="5812" w:type="dxa"/>
          </w:tcPr>
          <w:p w14:paraId="7A206EE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23dBm</w:t>
            </w:r>
          </w:p>
        </w:tc>
      </w:tr>
      <w:tr w14:paraId="6D58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262B269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0658C7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receiving sensitivity</w:t>
            </w:r>
          </w:p>
        </w:tc>
        <w:tc>
          <w:tcPr>
            <w:tcW w:w="5812" w:type="dxa"/>
          </w:tcPr>
          <w:p w14:paraId="35DF6C2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-92dBm</w:t>
            </w:r>
          </w:p>
        </w:tc>
      </w:tr>
      <w:tr w14:paraId="1F4E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59DF784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physical interface</w:t>
            </w:r>
          </w:p>
        </w:tc>
        <w:tc>
          <w:tcPr>
            <w:tcW w:w="1750" w:type="dxa"/>
            <w:vAlign w:val="center"/>
          </w:tcPr>
          <w:p w14:paraId="298D439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 interface</w:t>
            </w:r>
          </w:p>
        </w:tc>
        <w:tc>
          <w:tcPr>
            <w:tcW w:w="5812" w:type="dxa"/>
          </w:tcPr>
          <w:p w14:paraId="6358D6F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Two 10/100/1000 Mbps Ethernet ports (both support 24V PoE power supply)</w:t>
            </w:r>
          </w:p>
        </w:tc>
      </w:tr>
      <w:tr w14:paraId="4A8B3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3B43FC6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7E001F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Hardware Button</w:t>
            </w:r>
          </w:p>
        </w:tc>
        <w:tc>
          <w:tcPr>
            <w:tcW w:w="5812" w:type="dxa"/>
          </w:tcPr>
          <w:p w14:paraId="34B23B6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digital button/RESET button</w:t>
            </w:r>
          </w:p>
        </w:tc>
      </w:tr>
      <w:tr w14:paraId="0872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6E8BF4DA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7E4621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 Interface</w:t>
            </w:r>
          </w:p>
        </w:tc>
        <w:tc>
          <w:tcPr>
            <w:tcW w:w="5812" w:type="dxa"/>
          </w:tcPr>
          <w:p w14:paraId="70221F3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One DC power port, supporting 12V DC power supply</w:t>
            </w:r>
          </w:p>
        </w:tc>
      </w:tr>
      <w:tr w14:paraId="74738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589233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32E44F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Pull the switch</w:t>
            </w:r>
          </w:p>
        </w:tc>
        <w:tc>
          <w:tcPr>
            <w:tcW w:w="5812" w:type="dxa"/>
          </w:tcPr>
          <w:p w14:paraId="5857ADC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pull-down switch (free switching between terminals A and B)</w:t>
            </w:r>
          </w:p>
        </w:tc>
      </w:tr>
      <w:tr w14:paraId="6EF95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F2A554D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4A20326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Digital Display</w:t>
            </w:r>
          </w:p>
        </w:tc>
        <w:tc>
          <w:tcPr>
            <w:tcW w:w="5812" w:type="dxa"/>
          </w:tcPr>
          <w:p w14:paraId="047AD56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digital display (supporting 16 channels from 0 to 9, A to F)</w:t>
            </w:r>
          </w:p>
        </w:tc>
      </w:tr>
      <w:tr w14:paraId="7C0B6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7B2BC19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1750" w:type="dxa"/>
          </w:tcPr>
          <w:p w14:paraId="3975DC4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5812" w:type="dxa"/>
          </w:tcPr>
          <w:p w14:paraId="443DDDD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Built-in 14 dBi, 5.8 GHz bipolar directional antenna</w:t>
            </w:r>
          </w:p>
        </w:tc>
      </w:tr>
      <w:tr w14:paraId="245EC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1883CB9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pilot lamp</w:t>
            </w:r>
          </w:p>
        </w:tc>
        <w:tc>
          <w:tcPr>
            <w:tcW w:w="1750" w:type="dxa"/>
          </w:tcPr>
          <w:p w14:paraId="0C97FDB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LED pilot lamp</w:t>
            </w:r>
          </w:p>
        </w:tc>
        <w:tc>
          <w:tcPr>
            <w:tcW w:w="5812" w:type="dxa"/>
          </w:tcPr>
          <w:p w14:paraId="2D3CEDF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PWR，LAN1，LAN2，4*LINK，WLAN</w:t>
            </w:r>
          </w:p>
        </w:tc>
      </w:tr>
      <w:tr w14:paraId="75DF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4A1B22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Supply/Power Consumption</w:t>
            </w:r>
          </w:p>
        </w:tc>
        <w:tc>
          <w:tcPr>
            <w:tcW w:w="1750" w:type="dxa"/>
          </w:tcPr>
          <w:p w14:paraId="163F99E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 mode</w:t>
            </w:r>
          </w:p>
        </w:tc>
        <w:tc>
          <w:tcPr>
            <w:tcW w:w="5812" w:type="dxa"/>
          </w:tcPr>
          <w:p w14:paraId="26C5AB3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DC 12V/1A power supply, 24V PoE power supply, and 48V PoE power supply</w:t>
            </w:r>
          </w:p>
        </w:tc>
      </w:tr>
      <w:tr w14:paraId="1490B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F618878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680C6EA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Total Power of the Device</w:t>
            </w:r>
          </w:p>
        </w:tc>
        <w:tc>
          <w:tcPr>
            <w:tcW w:w="5812" w:type="dxa"/>
          </w:tcPr>
          <w:p w14:paraId="44C618A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﹤8W</w:t>
            </w:r>
          </w:p>
        </w:tc>
      </w:tr>
      <w:tr w14:paraId="33D6E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1A401AB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Accessories</w:t>
            </w:r>
          </w:p>
        </w:tc>
        <w:tc>
          <w:tcPr>
            <w:tcW w:w="1750" w:type="dxa"/>
          </w:tcPr>
          <w:p w14:paraId="6A99A22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main engine</w:t>
            </w:r>
          </w:p>
        </w:tc>
        <w:tc>
          <w:tcPr>
            <w:tcW w:w="5812" w:type="dxa"/>
          </w:tcPr>
          <w:p w14:paraId="10ED81E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900M High-power Dual-Port Gigabit Digital Wireless Bridge Host *1</w:t>
            </w:r>
          </w:p>
        </w:tc>
      </w:tr>
      <w:tr w14:paraId="1DF8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BF3F5C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96CB31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Adapter</w:t>
            </w:r>
          </w:p>
        </w:tc>
        <w:tc>
          <w:tcPr>
            <w:tcW w:w="5812" w:type="dxa"/>
          </w:tcPr>
          <w:p w14:paraId="0D63183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24V/1A Gigabit PoE Power Supply</w:t>
            </w:r>
          </w:p>
        </w:tc>
      </w:tr>
      <w:tr w14:paraId="57B72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D724911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102BDD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5812" w:type="dxa"/>
          </w:tcPr>
          <w:p w14:paraId="58B3188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Stainless steel clamp *1</w:t>
            </w:r>
          </w:p>
          <w:p w14:paraId="4A10D6A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User Manual *1</w:t>
            </w:r>
          </w:p>
          <w:p w14:paraId="4CB22D5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Qualification Certificate *1</w:t>
            </w:r>
          </w:p>
        </w:tc>
      </w:tr>
      <w:tr w14:paraId="0B038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243593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宋体" w:eastAsia="微软雅黑" w:cs="Times New Roman"/>
                <w:kern w:val="2"/>
                <w:sz w:val="21"/>
                <w:szCs w:val="21"/>
                <w:lang w:val="en-US" w:eastAsia="zh-CN" w:bidi="ar-SA"/>
              </w:rPr>
              <w:t>Appearance/Packaging/Weight</w:t>
            </w:r>
          </w:p>
        </w:tc>
        <w:tc>
          <w:tcPr>
            <w:tcW w:w="1750" w:type="dxa"/>
            <w:vAlign w:val="center"/>
          </w:tcPr>
          <w:p w14:paraId="191E065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Appearance Color</w:t>
            </w:r>
          </w:p>
        </w:tc>
        <w:tc>
          <w:tcPr>
            <w:tcW w:w="5812" w:type="dxa"/>
          </w:tcPr>
          <w:p w14:paraId="6FFA635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white</w:t>
            </w:r>
          </w:p>
        </w:tc>
      </w:tr>
      <w:tr w14:paraId="00D9D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9BF8431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5042B7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size</w:t>
            </w:r>
          </w:p>
        </w:tc>
        <w:tc>
          <w:tcPr>
            <w:tcW w:w="5812" w:type="dxa"/>
          </w:tcPr>
          <w:p w14:paraId="7541884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250mm*90mm*54m</w:t>
            </w:r>
          </w:p>
        </w:tc>
      </w:tr>
      <w:tr w14:paraId="28F36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FD76FE3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1353C3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packing measurement</w:t>
            </w:r>
          </w:p>
        </w:tc>
        <w:tc>
          <w:tcPr>
            <w:tcW w:w="5812" w:type="dxa"/>
          </w:tcPr>
          <w:p w14:paraId="2EC19579">
            <w:pPr>
              <w:rPr>
                <w:rFonts w:hint="eastAsia" w:eastAsia="宋体"/>
                <w:color w:val="FF0000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272 mm × 235 mm × 73 mm (set of two)</w:t>
            </w:r>
          </w:p>
        </w:tc>
      </w:tr>
      <w:tr w14:paraId="49904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2BA6F1C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6A898A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weight</w:t>
            </w:r>
          </w:p>
        </w:tc>
        <w:tc>
          <w:tcPr>
            <w:tcW w:w="5812" w:type="dxa"/>
          </w:tcPr>
          <w:p w14:paraId="5903615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2.4 kg (per pack)</w:t>
            </w:r>
          </w:p>
        </w:tc>
      </w:tr>
      <w:tr w14:paraId="25C0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2BB4E35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6818BC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carton size</w:t>
            </w:r>
          </w:p>
        </w:tc>
        <w:tc>
          <w:tcPr>
            <w:tcW w:w="5812" w:type="dxa"/>
          </w:tcPr>
          <w:p w14:paraId="31197C6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570*386*492mm</w:t>
            </w:r>
          </w:p>
        </w:tc>
      </w:tr>
      <w:tr w14:paraId="101E9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22883DB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A184D0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packing quantity</w:t>
            </w:r>
          </w:p>
        </w:tc>
        <w:tc>
          <w:tcPr>
            <w:tcW w:w="5812" w:type="dxa"/>
          </w:tcPr>
          <w:p w14:paraId="7AA8000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40 pieces per box</w:t>
            </w:r>
          </w:p>
        </w:tc>
      </w:tr>
      <w:tr w14:paraId="4623B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492C834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C5A016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 weight</w:t>
            </w:r>
          </w:p>
        </w:tc>
        <w:tc>
          <w:tcPr>
            <w:tcW w:w="5812" w:type="dxa"/>
          </w:tcPr>
          <w:p w14:paraId="3C450A31"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48kg</w:t>
            </w:r>
          </w:p>
        </w:tc>
      </w:tr>
      <w:tr w14:paraId="08DB6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A4CC21C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5949A4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rough weight</w:t>
            </w:r>
          </w:p>
        </w:tc>
        <w:tc>
          <w:tcPr>
            <w:tcW w:w="5812" w:type="dxa"/>
          </w:tcPr>
          <w:p w14:paraId="2CB5137B"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49.5kg</w:t>
            </w:r>
          </w:p>
        </w:tc>
      </w:tr>
      <w:tr w14:paraId="16397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6590087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1750" w:type="dxa"/>
          </w:tcPr>
          <w:p w14:paraId="241350B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The optimal power supply distance for a PoE network cable</w:t>
            </w:r>
          </w:p>
        </w:tc>
        <w:tc>
          <w:tcPr>
            <w:tcW w:w="5812" w:type="dxa"/>
            <w:vAlign w:val="center"/>
          </w:tcPr>
          <w:p w14:paraId="0A67C8D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Within 65 meters (using Category 5e or higher network cables)</w:t>
            </w:r>
          </w:p>
        </w:tc>
      </w:tr>
      <w:tr w14:paraId="70701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4658DA5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77B0915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Bridge Distance</w:t>
            </w:r>
          </w:p>
        </w:tc>
        <w:tc>
          <w:tcPr>
            <w:tcW w:w="5812" w:type="dxa"/>
          </w:tcPr>
          <w:p w14:paraId="53B80FD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0–5 km</w:t>
            </w:r>
          </w:p>
        </w:tc>
      </w:tr>
      <w:tr w14:paraId="5220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990BAFA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1CE3221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IPC Load Capacity</w:t>
            </w:r>
          </w:p>
        </w:tc>
        <w:tc>
          <w:tcPr>
            <w:tcW w:w="5812" w:type="dxa"/>
          </w:tcPr>
          <w:p w14:paraId="14FBE38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Route 20: No lag, no delay</w:t>
            </w:r>
          </w:p>
        </w:tc>
      </w:tr>
      <w:tr w14:paraId="0BD4A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32C8D50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256139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way to install</w:t>
            </w:r>
          </w:p>
        </w:tc>
        <w:tc>
          <w:tcPr>
            <w:tcW w:w="5812" w:type="dxa"/>
          </w:tcPr>
          <w:p w14:paraId="273E9B7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Rod mounting, Wall-mounted installation, Support bracket installation</w:t>
            </w:r>
          </w:p>
        </w:tc>
      </w:tr>
      <w:tr w14:paraId="3032A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33CD3FF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17A733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levels of protection</w:t>
            </w:r>
          </w:p>
        </w:tc>
        <w:tc>
          <w:tcPr>
            <w:tcW w:w="5812" w:type="dxa"/>
          </w:tcPr>
          <w:p w14:paraId="369EE08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IP65 rating; 2 kV lightning protection</w:t>
            </w:r>
          </w:p>
        </w:tc>
      </w:tr>
      <w:tr w14:paraId="7D6C7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0D7B3C9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b/>
                <w:kern w:val="2"/>
                <w:sz w:val="21"/>
                <w:szCs w:val="21"/>
                <w:lang w:val="en-US" w:eastAsia="zh-CN" w:bidi="ar-SA"/>
              </w:rPr>
              <w:t>Software Specifications</w:t>
            </w:r>
          </w:p>
        </w:tc>
      </w:tr>
      <w:tr w14:paraId="34D5E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4856299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Bridge Networking Method</w:t>
            </w:r>
          </w:p>
        </w:tc>
        <w:tc>
          <w:tcPr>
            <w:tcW w:w="1750" w:type="dxa"/>
          </w:tcPr>
          <w:p w14:paraId="335099A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Digital Pairing</w:t>
            </w:r>
          </w:p>
        </w:tc>
        <w:tc>
          <w:tcPr>
            <w:tcW w:w="5812" w:type="dxa"/>
          </w:tcPr>
          <w:p w14:paraId="2897509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digital display and one-click pairing – convenient, simple, and fast</w:t>
            </w:r>
          </w:p>
        </w:tc>
      </w:tr>
      <w:tr w14:paraId="3E2CA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92C0791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680E6C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Manual Pairing</w:t>
            </w:r>
          </w:p>
        </w:tc>
        <w:tc>
          <w:tcPr>
            <w:tcW w:w="5812" w:type="dxa"/>
          </w:tcPr>
          <w:p w14:paraId="0219355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 (available when digital display function is turned off)</w:t>
            </w:r>
          </w:p>
        </w:tc>
      </w:tr>
      <w:tr w14:paraId="249CC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E7B8C4B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ED6797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Point-to-point bridging</w:t>
            </w:r>
          </w:p>
        </w:tc>
        <w:tc>
          <w:tcPr>
            <w:tcW w:w="5812" w:type="dxa"/>
          </w:tcPr>
          <w:p w14:paraId="041B199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8390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64EED88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1757CE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Point-to-multipoint bridging</w:t>
            </w:r>
          </w:p>
        </w:tc>
        <w:tc>
          <w:tcPr>
            <w:tcW w:w="5812" w:type="dxa"/>
          </w:tcPr>
          <w:p w14:paraId="3BF15DB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C8E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6B069EF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</w:t>
            </w:r>
          </w:p>
        </w:tc>
        <w:tc>
          <w:tcPr>
            <w:tcW w:w="1750" w:type="dxa"/>
            <w:vAlign w:val="center"/>
          </w:tcPr>
          <w:p w14:paraId="56DBD82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work pattern</w:t>
            </w:r>
          </w:p>
        </w:tc>
        <w:tc>
          <w:tcPr>
            <w:tcW w:w="5812" w:type="dxa"/>
          </w:tcPr>
          <w:p w14:paraId="2845912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AP Mode, WDS Bridge Mode, WDS Repeater Mode, AP-Client Mode, AP-Client+AP Mode</w:t>
            </w:r>
          </w:p>
        </w:tc>
      </w:tr>
      <w:tr w14:paraId="5F495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000D1B3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48A4B1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LAN Configuration</w:t>
            </w:r>
          </w:p>
        </w:tc>
        <w:tc>
          <w:tcPr>
            <w:tcW w:w="5812" w:type="dxa"/>
          </w:tcPr>
          <w:p w14:paraId="3FB440A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46021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47776D68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591822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WAN/LAN Flow Rate Control</w:t>
            </w:r>
          </w:p>
        </w:tc>
        <w:tc>
          <w:tcPr>
            <w:tcW w:w="5812" w:type="dxa"/>
            <w:vAlign w:val="center"/>
          </w:tcPr>
          <w:p w14:paraId="46639EF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FE45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623A5B0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4249F2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DHCP server</w:t>
            </w:r>
          </w:p>
        </w:tc>
        <w:tc>
          <w:tcPr>
            <w:tcW w:w="5812" w:type="dxa"/>
          </w:tcPr>
          <w:p w14:paraId="73A952A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CDDC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DDAC28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049386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 Traffic Monitoring</w:t>
            </w:r>
          </w:p>
        </w:tc>
        <w:tc>
          <w:tcPr>
            <w:tcW w:w="5812" w:type="dxa"/>
          </w:tcPr>
          <w:p w14:paraId="2225CC5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2BBB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6E9D2A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Settings</w:t>
            </w:r>
          </w:p>
        </w:tc>
        <w:tc>
          <w:tcPr>
            <w:tcW w:w="1750" w:type="dxa"/>
            <w:vAlign w:val="center"/>
          </w:tcPr>
          <w:p w14:paraId="4E13DBF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Switch</w:t>
            </w:r>
          </w:p>
        </w:tc>
        <w:tc>
          <w:tcPr>
            <w:tcW w:w="5812" w:type="dxa"/>
          </w:tcPr>
          <w:p w14:paraId="4D3256F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45823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173AB79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73D2D9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Enable wireless timing</w:t>
            </w:r>
          </w:p>
        </w:tc>
        <w:tc>
          <w:tcPr>
            <w:tcW w:w="5812" w:type="dxa"/>
          </w:tcPr>
          <w:p w14:paraId="416EC2F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306C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6EFCEE1C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E0A164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SSID set up</w:t>
            </w:r>
          </w:p>
        </w:tc>
        <w:tc>
          <w:tcPr>
            <w:tcW w:w="5812" w:type="dxa"/>
          </w:tcPr>
          <w:p w14:paraId="13DA324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1E6A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7E9C16D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84E9CD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SSID hide</w:t>
            </w:r>
          </w:p>
        </w:tc>
        <w:tc>
          <w:tcPr>
            <w:tcW w:w="5812" w:type="dxa"/>
          </w:tcPr>
          <w:p w14:paraId="35B8BEE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3A898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7D1B0E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7B6112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Security</w:t>
            </w:r>
          </w:p>
        </w:tc>
        <w:tc>
          <w:tcPr>
            <w:tcW w:w="5812" w:type="dxa"/>
          </w:tcPr>
          <w:p w14:paraId="77FA70B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Tahoma" w:eastAsia="微软雅黑" w:cs="Tahoma"/>
                <w:color w:val="666666"/>
                <w:kern w:val="2"/>
                <w:sz w:val="19"/>
                <w:szCs w:val="19"/>
                <w:shd w:val="clear" w:color="auto" w:fill="FFFFFF"/>
                <w:lang w:val="en-US" w:eastAsia="zh-CN" w:bidi="ar-SA"/>
              </w:rPr>
              <w:t>Supports multiple encryption methods</w:t>
            </w:r>
          </w:p>
        </w:tc>
      </w:tr>
      <w:tr w14:paraId="5CF55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6C7CCA6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381DBD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Mode Settings</w:t>
            </w:r>
          </w:p>
        </w:tc>
        <w:tc>
          <w:tcPr>
            <w:tcW w:w="5812" w:type="dxa"/>
          </w:tcPr>
          <w:p w14:paraId="54AC05CF">
            <w:pPr>
              <w:rPr>
                <w:rFonts w:hint="eastAsia" w:ascii="Tahoma" w:hAnsi="Tahoma" w:eastAsia="宋体" w:cs="Tahoma"/>
                <w:color w:val="666666"/>
                <w:sz w:val="19"/>
                <w:szCs w:val="19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BB26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ECA1A1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8EFFE8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Bandwidth Settings</w:t>
            </w:r>
          </w:p>
        </w:tc>
        <w:tc>
          <w:tcPr>
            <w:tcW w:w="5812" w:type="dxa"/>
          </w:tcPr>
          <w:p w14:paraId="291A45E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0803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AB33397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184F3B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Channel Settings</w:t>
            </w:r>
          </w:p>
        </w:tc>
        <w:tc>
          <w:tcPr>
            <w:tcW w:w="5812" w:type="dxa"/>
          </w:tcPr>
          <w:p w14:paraId="2672DD5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spread spectrum</w:t>
            </w:r>
          </w:p>
        </w:tc>
      </w:tr>
      <w:tr w14:paraId="653A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37E84A4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82BF34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User Isolation</w:t>
            </w:r>
          </w:p>
        </w:tc>
        <w:tc>
          <w:tcPr>
            <w:tcW w:w="5812" w:type="dxa"/>
          </w:tcPr>
          <w:p w14:paraId="2159C50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43D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50F53A3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D744BB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Power Regulation</w:t>
            </w:r>
          </w:p>
        </w:tc>
        <w:tc>
          <w:tcPr>
            <w:tcW w:w="5812" w:type="dxa"/>
          </w:tcPr>
          <w:p w14:paraId="5EBA2AD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882F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16734F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B2291A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Visitors Network Settings</w:t>
            </w:r>
          </w:p>
        </w:tc>
        <w:tc>
          <w:tcPr>
            <w:tcW w:w="5812" w:type="dxa"/>
          </w:tcPr>
          <w:p w14:paraId="07CA822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8961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C503AB4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B8D9CF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access control</w:t>
            </w:r>
          </w:p>
        </w:tc>
        <w:tc>
          <w:tcPr>
            <w:tcW w:w="5812" w:type="dxa"/>
          </w:tcPr>
          <w:p w14:paraId="0DAC298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2568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46D1EA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system management</w:t>
            </w:r>
          </w:p>
        </w:tc>
        <w:tc>
          <w:tcPr>
            <w:tcW w:w="1750" w:type="dxa"/>
            <w:vAlign w:val="center"/>
          </w:tcPr>
          <w:p w14:paraId="6651473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Web interface management</w:t>
            </w:r>
          </w:p>
        </w:tc>
        <w:tc>
          <w:tcPr>
            <w:tcW w:w="5812" w:type="dxa"/>
          </w:tcPr>
          <w:p w14:paraId="2A4D686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48A4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3EBD437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156654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user management</w:t>
            </w:r>
          </w:p>
        </w:tc>
        <w:tc>
          <w:tcPr>
            <w:tcW w:w="5812" w:type="dxa"/>
          </w:tcPr>
          <w:p w14:paraId="7F05865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0EB06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ED62D69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D2C933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firmware upgrade</w:t>
            </w:r>
          </w:p>
        </w:tc>
        <w:tc>
          <w:tcPr>
            <w:tcW w:w="5812" w:type="dxa"/>
          </w:tcPr>
          <w:p w14:paraId="45961DF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</w:tbl>
    <w:p w14:paraId="55C0D8D3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02993E49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37854ED9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19E5A7A3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7E92F5D4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1D62F4AB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interface specification</w:t>
      </w:r>
    </w:p>
    <w:p w14:paraId="70F8981E">
      <w:pPr>
        <w:spacing w:before="312" w:beforeLines="100" w:after="312" w:afterLines="100" w:line="360" w:lineRule="auto"/>
        <w:jc w:val="center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ascii="微软雅黑" w:hAnsi="微软雅黑" w:eastAsia="微软雅黑"/>
          <w:b/>
          <w:color w:val="003366"/>
          <w:sz w:val="28"/>
          <w:szCs w:val="28"/>
        </w:rPr>
        <w:pict>
          <v:shape id="_x0000_i1026" o:spt="75" type="#_x0000_t75" style="height:261.6pt;width:254.4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 w14:paraId="5DBB2977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size</w:t>
      </w:r>
    </w:p>
    <w:p w14:paraId="03E418C2">
      <w:pPr>
        <w:spacing w:before="312" w:beforeLines="100" w:after="312" w:afterLines="100" w:line="360" w:lineRule="auto"/>
        <w:jc w:val="center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ascii="微软雅黑" w:hAnsi="微软雅黑" w:eastAsia="微软雅黑"/>
          <w:b/>
          <w:color w:val="003366"/>
          <w:sz w:val="28"/>
          <w:szCs w:val="28"/>
        </w:rPr>
        <w:pict>
          <v:shape id="_x0000_i1027" o:spt="75" type="#_x0000_t75" style="height:286.8pt;width:310.8pt;" filled="f" o:preferrelative="t" stroked="f" coordsize="21600,21600">
            <v:path/>
            <v:fill on="f" focussize="0,0"/>
            <v:stroke on="f" joinstyle="miter"/>
            <v:imagedata r:id="rId7" o:title="未标题-2"/>
            <o:lock v:ext="edit" aspectratio="t"/>
            <w10:wrap type="none"/>
            <w10:anchorlock/>
          </v:shape>
        </w:pict>
      </w:r>
    </w:p>
    <w:p w14:paraId="051F7320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Application</w:t>
      </w:r>
    </w:p>
    <w:p w14:paraId="6AB7CDFC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I. Point-to-point wireless monitoring transmission applications 1</w:t>
      </w:r>
    </w:p>
    <w:p w14:paraId="2B4D7702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1A302065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8" o:spt="75" type="#_x0000_t75" style="height:183pt;width:419.4pt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pict>
      </w:r>
    </w:p>
    <w:p w14:paraId="0F921883">
      <w:pPr>
        <w:jc w:val="center"/>
        <w:rPr>
          <w:sz w:val="24"/>
          <w:szCs w:val="24"/>
        </w:rPr>
      </w:pPr>
    </w:p>
    <w:p w14:paraId="1F09B2B8">
      <w:pPr>
        <w:jc w:val="center"/>
        <w:rPr>
          <w:sz w:val="24"/>
          <w:szCs w:val="24"/>
        </w:rPr>
      </w:pPr>
    </w:p>
    <w:p w14:paraId="58B218E9">
      <w:pPr>
        <w:jc w:val="center"/>
        <w:rPr>
          <w:sz w:val="24"/>
          <w:szCs w:val="24"/>
        </w:rPr>
      </w:pPr>
    </w:p>
    <w:p w14:paraId="0C72586F">
      <w:pPr>
        <w:jc w:val="center"/>
        <w:rPr>
          <w:sz w:val="24"/>
          <w:szCs w:val="24"/>
        </w:rPr>
      </w:pPr>
    </w:p>
    <w:p w14:paraId="560C818E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II. Point-to-point wireless monitoring transmission applications 2</w:t>
      </w:r>
    </w:p>
    <w:p w14:paraId="5BAAB7C7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413F82E9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9" o:spt="75" type="#_x0000_t75" style="height:178.8pt;width:421.2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 w14:paraId="60919769">
      <w:pPr>
        <w:jc w:val="center"/>
        <w:rPr>
          <w:sz w:val="24"/>
          <w:szCs w:val="24"/>
        </w:rPr>
      </w:pPr>
    </w:p>
    <w:p w14:paraId="0F9A46FA">
      <w:pPr>
        <w:jc w:val="center"/>
        <w:rPr>
          <w:sz w:val="24"/>
          <w:szCs w:val="24"/>
        </w:rPr>
      </w:pPr>
    </w:p>
    <w:p w14:paraId="28045394">
      <w:pPr>
        <w:jc w:val="center"/>
        <w:rPr>
          <w:sz w:val="24"/>
          <w:szCs w:val="24"/>
        </w:rPr>
      </w:pPr>
    </w:p>
    <w:p w14:paraId="55E02CE7">
      <w:pPr>
        <w:rPr>
          <w:sz w:val="24"/>
          <w:szCs w:val="24"/>
        </w:rPr>
      </w:pPr>
    </w:p>
    <w:p w14:paraId="0473CD48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III. Wireless Monitoring Transmission: Point-to-Multipoint Applications 3</w:t>
      </w:r>
    </w:p>
    <w:p w14:paraId="0120CD27">
      <w:pPr>
        <w:rPr>
          <w:sz w:val="24"/>
          <w:szCs w:val="24"/>
        </w:rPr>
      </w:pPr>
    </w:p>
    <w:p w14:paraId="5CB37CCA">
      <w:pPr>
        <w:rPr>
          <w:sz w:val="24"/>
          <w:szCs w:val="24"/>
        </w:rPr>
      </w:pPr>
    </w:p>
    <w:p w14:paraId="36CE56B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0" o:spt="75" type="#_x0000_t75" style="height:185.4pt;width:416.4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134A77F7">
      <w:pPr>
        <w:jc w:val="center"/>
        <w:rPr>
          <w:sz w:val="24"/>
          <w:szCs w:val="24"/>
        </w:rPr>
      </w:pPr>
    </w:p>
    <w:p w14:paraId="7A8FD22A">
      <w:pPr>
        <w:jc w:val="center"/>
        <w:rPr>
          <w:sz w:val="24"/>
          <w:szCs w:val="24"/>
        </w:rPr>
      </w:pPr>
    </w:p>
    <w:p w14:paraId="2278017C">
      <w:pPr>
        <w:jc w:val="center"/>
        <w:rPr>
          <w:sz w:val="24"/>
          <w:szCs w:val="24"/>
        </w:rPr>
      </w:pPr>
    </w:p>
    <w:p w14:paraId="32BB6033">
      <w:pPr>
        <w:jc w:val="center"/>
        <w:rPr>
          <w:sz w:val="24"/>
          <w:szCs w:val="24"/>
        </w:rPr>
      </w:pPr>
    </w:p>
    <w:p w14:paraId="1AA16B5C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IV. Internet of Things Data Transmission Applications</w:t>
      </w:r>
    </w:p>
    <w:p w14:paraId="58B08886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12F89BA7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1" o:spt="75" type="#_x0000_t75" style="height:218.4pt;width:432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</w:p>
    <w:p w14:paraId="5740E4AB">
      <w:pPr>
        <w:jc w:val="center"/>
        <w:rPr>
          <w:sz w:val="24"/>
          <w:szCs w:val="24"/>
        </w:rPr>
      </w:pPr>
    </w:p>
    <w:p w14:paraId="52301719">
      <w:pPr>
        <w:jc w:val="center"/>
        <w:rPr>
          <w:sz w:val="24"/>
          <w:szCs w:val="24"/>
        </w:rPr>
      </w:pPr>
    </w:p>
    <w:p w14:paraId="2236518F">
      <w:pPr>
        <w:jc w:val="center"/>
        <w:rPr>
          <w:sz w:val="24"/>
          <w:szCs w:val="24"/>
        </w:rPr>
      </w:pPr>
    </w:p>
    <w:p w14:paraId="77C606C4">
      <w:pPr>
        <w:jc w:val="center"/>
        <w:rPr>
          <w:sz w:val="24"/>
          <w:szCs w:val="24"/>
        </w:rPr>
      </w:pPr>
    </w:p>
    <w:p w14:paraId="13F4F002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V. Applications of Wireless Data Transmission over the Internet 1</w:t>
      </w:r>
    </w:p>
    <w:p w14:paraId="67C56F41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6B28C622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2" o:spt="75" type="#_x0000_t75" style="height:213pt;width:430.8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 w14:paraId="0854B6BC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71763247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VI. Internet Wireless Transmission Applications 2</w:t>
      </w:r>
    </w:p>
    <w:p w14:paraId="5C4C3813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3" o:spt="75" type="#_x0000_t75" style="height:255.6pt;width:442.8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35E16AB3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02FBF569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5F7634BA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7A21799A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VII. Internet Coverage Applications 3</w:t>
      </w:r>
    </w:p>
    <w:p w14:paraId="68714CD4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28E13F43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4" o:spt="75" type="#_x0000_t75" style="height:201.6pt;width:439.8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 w14:paraId="24F06269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sectPr>
      <w:head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ED21E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4"/>
        <w:szCs w:val="24"/>
        <w:lang w:eastAsia="zh-CN"/>
      </w:rPr>
    </w:pPr>
    <w:r>
      <w:rPr>
        <w:rFonts w:hint="eastAsia" w:ascii="Times New Roman" w:hAnsi="微软雅黑" w:eastAsia="微软雅黑" w:cs="Times New Roman"/>
        <w:color w:val="003366"/>
        <w:kern w:val="2"/>
        <w:sz w:val="24"/>
        <w:szCs w:val="24"/>
        <w:lang w:val="en-US" w:eastAsia="zh-CN" w:bidi="ar-SA"/>
      </w:rPr>
      <w:t>900M high-power dual-port Gigabit digital wireless bridge (Model: WB5891F)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C9EF35"/>
    <w:multiLevelType w:val="multilevel"/>
    <w:tmpl w:val="3DC9EF35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5A1"/>
    <w:rsid w:val="00001278"/>
    <w:rsid w:val="00006523"/>
    <w:rsid w:val="00013924"/>
    <w:rsid w:val="00014A21"/>
    <w:rsid w:val="000211EE"/>
    <w:rsid w:val="000233BE"/>
    <w:rsid w:val="000235CA"/>
    <w:rsid w:val="00023EC8"/>
    <w:rsid w:val="00030266"/>
    <w:rsid w:val="00030C19"/>
    <w:rsid w:val="00036BEA"/>
    <w:rsid w:val="00041E93"/>
    <w:rsid w:val="0005370C"/>
    <w:rsid w:val="00055B6F"/>
    <w:rsid w:val="00064738"/>
    <w:rsid w:val="00064889"/>
    <w:rsid w:val="00066A39"/>
    <w:rsid w:val="00070847"/>
    <w:rsid w:val="00070D50"/>
    <w:rsid w:val="00071FD5"/>
    <w:rsid w:val="000741C9"/>
    <w:rsid w:val="000819B4"/>
    <w:rsid w:val="00082220"/>
    <w:rsid w:val="00086DAB"/>
    <w:rsid w:val="00087F13"/>
    <w:rsid w:val="00090667"/>
    <w:rsid w:val="000912FD"/>
    <w:rsid w:val="00093781"/>
    <w:rsid w:val="000A1D87"/>
    <w:rsid w:val="000A3602"/>
    <w:rsid w:val="000A39AD"/>
    <w:rsid w:val="000A3FBC"/>
    <w:rsid w:val="000A7FCB"/>
    <w:rsid w:val="000B4DB5"/>
    <w:rsid w:val="000C2FAA"/>
    <w:rsid w:val="000C5202"/>
    <w:rsid w:val="000E388A"/>
    <w:rsid w:val="000E40C0"/>
    <w:rsid w:val="000E47AB"/>
    <w:rsid w:val="000E4DC6"/>
    <w:rsid w:val="000F15D0"/>
    <w:rsid w:val="000F4E56"/>
    <w:rsid w:val="0010327F"/>
    <w:rsid w:val="00106481"/>
    <w:rsid w:val="0011072A"/>
    <w:rsid w:val="00111CC7"/>
    <w:rsid w:val="00115178"/>
    <w:rsid w:val="0011791E"/>
    <w:rsid w:val="00123437"/>
    <w:rsid w:val="00123EEA"/>
    <w:rsid w:val="0012401E"/>
    <w:rsid w:val="00130CBE"/>
    <w:rsid w:val="00130E9E"/>
    <w:rsid w:val="00133639"/>
    <w:rsid w:val="00134C6E"/>
    <w:rsid w:val="00135CE5"/>
    <w:rsid w:val="00136D0C"/>
    <w:rsid w:val="00140C60"/>
    <w:rsid w:val="00147205"/>
    <w:rsid w:val="001517E0"/>
    <w:rsid w:val="0015320F"/>
    <w:rsid w:val="0015677E"/>
    <w:rsid w:val="001622FF"/>
    <w:rsid w:val="00165B9D"/>
    <w:rsid w:val="001752C0"/>
    <w:rsid w:val="00182671"/>
    <w:rsid w:val="001839DE"/>
    <w:rsid w:val="00184CDF"/>
    <w:rsid w:val="00186CA9"/>
    <w:rsid w:val="00187042"/>
    <w:rsid w:val="00187324"/>
    <w:rsid w:val="00187328"/>
    <w:rsid w:val="00196598"/>
    <w:rsid w:val="001A1CEE"/>
    <w:rsid w:val="001A4FDE"/>
    <w:rsid w:val="001A54DB"/>
    <w:rsid w:val="001B0138"/>
    <w:rsid w:val="001B1865"/>
    <w:rsid w:val="001B2BB8"/>
    <w:rsid w:val="001B357F"/>
    <w:rsid w:val="001B3594"/>
    <w:rsid w:val="001C26C8"/>
    <w:rsid w:val="001C2E68"/>
    <w:rsid w:val="001C2FA2"/>
    <w:rsid w:val="001C4CDB"/>
    <w:rsid w:val="001C6D72"/>
    <w:rsid w:val="001D22B0"/>
    <w:rsid w:val="001D2CD0"/>
    <w:rsid w:val="001D500B"/>
    <w:rsid w:val="001D522E"/>
    <w:rsid w:val="001D68BB"/>
    <w:rsid w:val="001D7F30"/>
    <w:rsid w:val="001E2934"/>
    <w:rsid w:val="001E2D37"/>
    <w:rsid w:val="001E398F"/>
    <w:rsid w:val="001F4691"/>
    <w:rsid w:val="001F6F13"/>
    <w:rsid w:val="00200C9A"/>
    <w:rsid w:val="00204D75"/>
    <w:rsid w:val="00207CF2"/>
    <w:rsid w:val="00211DB6"/>
    <w:rsid w:val="002158D8"/>
    <w:rsid w:val="00215FD2"/>
    <w:rsid w:val="002206EC"/>
    <w:rsid w:val="002245FA"/>
    <w:rsid w:val="00226C76"/>
    <w:rsid w:val="0023036A"/>
    <w:rsid w:val="00236C45"/>
    <w:rsid w:val="00240EE5"/>
    <w:rsid w:val="0024192C"/>
    <w:rsid w:val="00244C28"/>
    <w:rsid w:val="00244D76"/>
    <w:rsid w:val="0025230A"/>
    <w:rsid w:val="00252B62"/>
    <w:rsid w:val="002552D8"/>
    <w:rsid w:val="002564DA"/>
    <w:rsid w:val="00257D0F"/>
    <w:rsid w:val="00263E55"/>
    <w:rsid w:val="002705CB"/>
    <w:rsid w:val="0027260B"/>
    <w:rsid w:val="00274EF5"/>
    <w:rsid w:val="00283710"/>
    <w:rsid w:val="002941F2"/>
    <w:rsid w:val="00297553"/>
    <w:rsid w:val="002A1351"/>
    <w:rsid w:val="002A3363"/>
    <w:rsid w:val="002A7E8E"/>
    <w:rsid w:val="002B72CB"/>
    <w:rsid w:val="002C4C41"/>
    <w:rsid w:val="002C50CC"/>
    <w:rsid w:val="002C55F9"/>
    <w:rsid w:val="002C5F5E"/>
    <w:rsid w:val="002D1251"/>
    <w:rsid w:val="002D3572"/>
    <w:rsid w:val="002D40A8"/>
    <w:rsid w:val="002D5780"/>
    <w:rsid w:val="002D57C3"/>
    <w:rsid w:val="002D7993"/>
    <w:rsid w:val="002E046D"/>
    <w:rsid w:val="002E19FB"/>
    <w:rsid w:val="002E1ED1"/>
    <w:rsid w:val="002E445C"/>
    <w:rsid w:val="002E6FD7"/>
    <w:rsid w:val="002E700F"/>
    <w:rsid w:val="002E75C9"/>
    <w:rsid w:val="002E7B01"/>
    <w:rsid w:val="002F2CD6"/>
    <w:rsid w:val="00301980"/>
    <w:rsid w:val="00306B3B"/>
    <w:rsid w:val="00307727"/>
    <w:rsid w:val="003145A7"/>
    <w:rsid w:val="00315818"/>
    <w:rsid w:val="00315B74"/>
    <w:rsid w:val="0031704E"/>
    <w:rsid w:val="003227AE"/>
    <w:rsid w:val="003250BB"/>
    <w:rsid w:val="00326D5B"/>
    <w:rsid w:val="003279BF"/>
    <w:rsid w:val="00330F35"/>
    <w:rsid w:val="0033255B"/>
    <w:rsid w:val="003347CC"/>
    <w:rsid w:val="00336A9B"/>
    <w:rsid w:val="00340DB8"/>
    <w:rsid w:val="00340EDC"/>
    <w:rsid w:val="00341CA8"/>
    <w:rsid w:val="00344055"/>
    <w:rsid w:val="00354F3F"/>
    <w:rsid w:val="00357288"/>
    <w:rsid w:val="003577FC"/>
    <w:rsid w:val="00361426"/>
    <w:rsid w:val="00364618"/>
    <w:rsid w:val="003727C7"/>
    <w:rsid w:val="0037361E"/>
    <w:rsid w:val="003811E3"/>
    <w:rsid w:val="00383373"/>
    <w:rsid w:val="003860BC"/>
    <w:rsid w:val="00386714"/>
    <w:rsid w:val="00395EF8"/>
    <w:rsid w:val="003974CB"/>
    <w:rsid w:val="003A1317"/>
    <w:rsid w:val="003A21ED"/>
    <w:rsid w:val="003A2BE0"/>
    <w:rsid w:val="003B28E9"/>
    <w:rsid w:val="003B2AC5"/>
    <w:rsid w:val="003B6D6F"/>
    <w:rsid w:val="003C21A1"/>
    <w:rsid w:val="003D2ABC"/>
    <w:rsid w:val="003D2DC3"/>
    <w:rsid w:val="003D3215"/>
    <w:rsid w:val="003D5317"/>
    <w:rsid w:val="003D7752"/>
    <w:rsid w:val="003E08C5"/>
    <w:rsid w:val="003E2CE5"/>
    <w:rsid w:val="003E4BAD"/>
    <w:rsid w:val="003E6372"/>
    <w:rsid w:val="003F31E6"/>
    <w:rsid w:val="003F420D"/>
    <w:rsid w:val="003F75C6"/>
    <w:rsid w:val="00401EB2"/>
    <w:rsid w:val="00412877"/>
    <w:rsid w:val="004137E7"/>
    <w:rsid w:val="00417E2F"/>
    <w:rsid w:val="004320B3"/>
    <w:rsid w:val="0043289F"/>
    <w:rsid w:val="00435147"/>
    <w:rsid w:val="00445F48"/>
    <w:rsid w:val="00446857"/>
    <w:rsid w:val="00450D27"/>
    <w:rsid w:val="00453A70"/>
    <w:rsid w:val="00453FC8"/>
    <w:rsid w:val="00454932"/>
    <w:rsid w:val="00461947"/>
    <w:rsid w:val="0047112B"/>
    <w:rsid w:val="00474259"/>
    <w:rsid w:val="00475053"/>
    <w:rsid w:val="004757E7"/>
    <w:rsid w:val="00475A0E"/>
    <w:rsid w:val="00476773"/>
    <w:rsid w:val="0048063D"/>
    <w:rsid w:val="00491DAA"/>
    <w:rsid w:val="0049216F"/>
    <w:rsid w:val="004964B8"/>
    <w:rsid w:val="0049772B"/>
    <w:rsid w:val="004A50D1"/>
    <w:rsid w:val="004B2597"/>
    <w:rsid w:val="004B51FA"/>
    <w:rsid w:val="004C20B4"/>
    <w:rsid w:val="004C3FD3"/>
    <w:rsid w:val="004C4E82"/>
    <w:rsid w:val="004E2490"/>
    <w:rsid w:val="004E322B"/>
    <w:rsid w:val="004F2E94"/>
    <w:rsid w:val="004F6252"/>
    <w:rsid w:val="004F67F1"/>
    <w:rsid w:val="004F7DEB"/>
    <w:rsid w:val="00500955"/>
    <w:rsid w:val="005044B8"/>
    <w:rsid w:val="00505C35"/>
    <w:rsid w:val="005077FD"/>
    <w:rsid w:val="005114C9"/>
    <w:rsid w:val="005117CB"/>
    <w:rsid w:val="00512F10"/>
    <w:rsid w:val="00514B99"/>
    <w:rsid w:val="00522007"/>
    <w:rsid w:val="0052474A"/>
    <w:rsid w:val="0052568E"/>
    <w:rsid w:val="005264D5"/>
    <w:rsid w:val="00534395"/>
    <w:rsid w:val="00536085"/>
    <w:rsid w:val="00537415"/>
    <w:rsid w:val="0053775A"/>
    <w:rsid w:val="00541801"/>
    <w:rsid w:val="00543CF2"/>
    <w:rsid w:val="00544322"/>
    <w:rsid w:val="005447BB"/>
    <w:rsid w:val="00552414"/>
    <w:rsid w:val="00555BFB"/>
    <w:rsid w:val="00564629"/>
    <w:rsid w:val="00565BAA"/>
    <w:rsid w:val="00581BF3"/>
    <w:rsid w:val="005841A7"/>
    <w:rsid w:val="00584921"/>
    <w:rsid w:val="00586F55"/>
    <w:rsid w:val="00590EBF"/>
    <w:rsid w:val="0059361B"/>
    <w:rsid w:val="00595C8A"/>
    <w:rsid w:val="005A00CF"/>
    <w:rsid w:val="005A2280"/>
    <w:rsid w:val="005A6336"/>
    <w:rsid w:val="005B12AD"/>
    <w:rsid w:val="005B231A"/>
    <w:rsid w:val="005C36E0"/>
    <w:rsid w:val="005C5759"/>
    <w:rsid w:val="005D2A14"/>
    <w:rsid w:val="005D6087"/>
    <w:rsid w:val="005E1BA7"/>
    <w:rsid w:val="005E4583"/>
    <w:rsid w:val="005E73D4"/>
    <w:rsid w:val="005F4541"/>
    <w:rsid w:val="005F638B"/>
    <w:rsid w:val="005F7AA2"/>
    <w:rsid w:val="00600F58"/>
    <w:rsid w:val="0061596E"/>
    <w:rsid w:val="00622757"/>
    <w:rsid w:val="00625986"/>
    <w:rsid w:val="00631C45"/>
    <w:rsid w:val="0063394E"/>
    <w:rsid w:val="00634C90"/>
    <w:rsid w:val="00641849"/>
    <w:rsid w:val="0064397B"/>
    <w:rsid w:val="006514DA"/>
    <w:rsid w:val="00652765"/>
    <w:rsid w:val="00654A04"/>
    <w:rsid w:val="00655FB6"/>
    <w:rsid w:val="006571BD"/>
    <w:rsid w:val="00661376"/>
    <w:rsid w:val="00662EF7"/>
    <w:rsid w:val="006655B8"/>
    <w:rsid w:val="00665A6E"/>
    <w:rsid w:val="006660D7"/>
    <w:rsid w:val="00666E1B"/>
    <w:rsid w:val="0067255E"/>
    <w:rsid w:val="0068501C"/>
    <w:rsid w:val="00687098"/>
    <w:rsid w:val="006872EA"/>
    <w:rsid w:val="00693176"/>
    <w:rsid w:val="00693C78"/>
    <w:rsid w:val="006966D4"/>
    <w:rsid w:val="006A1C0E"/>
    <w:rsid w:val="006A221E"/>
    <w:rsid w:val="006C0444"/>
    <w:rsid w:val="006C3269"/>
    <w:rsid w:val="006C4FCE"/>
    <w:rsid w:val="006D20FE"/>
    <w:rsid w:val="006D4708"/>
    <w:rsid w:val="006D49A5"/>
    <w:rsid w:val="006E1871"/>
    <w:rsid w:val="006E5D70"/>
    <w:rsid w:val="006E6305"/>
    <w:rsid w:val="006F1A32"/>
    <w:rsid w:val="006F5DA4"/>
    <w:rsid w:val="007027A0"/>
    <w:rsid w:val="0070285F"/>
    <w:rsid w:val="00702F9A"/>
    <w:rsid w:val="0070438E"/>
    <w:rsid w:val="00705182"/>
    <w:rsid w:val="00707D4F"/>
    <w:rsid w:val="007215C3"/>
    <w:rsid w:val="00725A24"/>
    <w:rsid w:val="007317D4"/>
    <w:rsid w:val="00745447"/>
    <w:rsid w:val="00745E54"/>
    <w:rsid w:val="00760CBB"/>
    <w:rsid w:val="00764D3D"/>
    <w:rsid w:val="0076630D"/>
    <w:rsid w:val="007663FA"/>
    <w:rsid w:val="00774D45"/>
    <w:rsid w:val="00780B74"/>
    <w:rsid w:val="007872CA"/>
    <w:rsid w:val="007942A2"/>
    <w:rsid w:val="00796604"/>
    <w:rsid w:val="007A14E9"/>
    <w:rsid w:val="007A1B0A"/>
    <w:rsid w:val="007A2587"/>
    <w:rsid w:val="007A7170"/>
    <w:rsid w:val="007B29C3"/>
    <w:rsid w:val="007B4974"/>
    <w:rsid w:val="007C2967"/>
    <w:rsid w:val="007C3565"/>
    <w:rsid w:val="007D195D"/>
    <w:rsid w:val="007D604E"/>
    <w:rsid w:val="007D6A33"/>
    <w:rsid w:val="007D787F"/>
    <w:rsid w:val="007E05F5"/>
    <w:rsid w:val="007E5546"/>
    <w:rsid w:val="007E7F58"/>
    <w:rsid w:val="007F4187"/>
    <w:rsid w:val="007F690B"/>
    <w:rsid w:val="007F79A1"/>
    <w:rsid w:val="00801559"/>
    <w:rsid w:val="008116A8"/>
    <w:rsid w:val="00812451"/>
    <w:rsid w:val="00813FE1"/>
    <w:rsid w:val="008144C0"/>
    <w:rsid w:val="00814720"/>
    <w:rsid w:val="00827007"/>
    <w:rsid w:val="008326BD"/>
    <w:rsid w:val="00834294"/>
    <w:rsid w:val="00834399"/>
    <w:rsid w:val="0083489F"/>
    <w:rsid w:val="00840ADE"/>
    <w:rsid w:val="0084422E"/>
    <w:rsid w:val="00846BB1"/>
    <w:rsid w:val="008528D5"/>
    <w:rsid w:val="0085324A"/>
    <w:rsid w:val="00854D5D"/>
    <w:rsid w:val="00856396"/>
    <w:rsid w:val="00856719"/>
    <w:rsid w:val="00856EBA"/>
    <w:rsid w:val="00860F22"/>
    <w:rsid w:val="0086129E"/>
    <w:rsid w:val="00861803"/>
    <w:rsid w:val="00862671"/>
    <w:rsid w:val="0086397F"/>
    <w:rsid w:val="00864469"/>
    <w:rsid w:val="00865174"/>
    <w:rsid w:val="00865C11"/>
    <w:rsid w:val="008703C6"/>
    <w:rsid w:val="0087782E"/>
    <w:rsid w:val="00877BCB"/>
    <w:rsid w:val="008823D4"/>
    <w:rsid w:val="00884931"/>
    <w:rsid w:val="00884A9A"/>
    <w:rsid w:val="00886253"/>
    <w:rsid w:val="00890232"/>
    <w:rsid w:val="00895FB8"/>
    <w:rsid w:val="008A3C2A"/>
    <w:rsid w:val="008A52AD"/>
    <w:rsid w:val="008B0605"/>
    <w:rsid w:val="008B15C9"/>
    <w:rsid w:val="008B2841"/>
    <w:rsid w:val="008B4706"/>
    <w:rsid w:val="008B4C5B"/>
    <w:rsid w:val="008B5150"/>
    <w:rsid w:val="008B5CC6"/>
    <w:rsid w:val="008C29D8"/>
    <w:rsid w:val="008C3889"/>
    <w:rsid w:val="008D1C37"/>
    <w:rsid w:val="008D37D7"/>
    <w:rsid w:val="008D3D9D"/>
    <w:rsid w:val="008D4020"/>
    <w:rsid w:val="008D499B"/>
    <w:rsid w:val="008E1FB9"/>
    <w:rsid w:val="008E2AFC"/>
    <w:rsid w:val="008E2ED7"/>
    <w:rsid w:val="008F4784"/>
    <w:rsid w:val="00900438"/>
    <w:rsid w:val="00901279"/>
    <w:rsid w:val="0090129A"/>
    <w:rsid w:val="00901A4F"/>
    <w:rsid w:val="00904518"/>
    <w:rsid w:val="00905137"/>
    <w:rsid w:val="0090601E"/>
    <w:rsid w:val="00910E76"/>
    <w:rsid w:val="00912506"/>
    <w:rsid w:val="0091555F"/>
    <w:rsid w:val="00915A31"/>
    <w:rsid w:val="00916DF5"/>
    <w:rsid w:val="009175ED"/>
    <w:rsid w:val="00917DE4"/>
    <w:rsid w:val="009208CF"/>
    <w:rsid w:val="009214BC"/>
    <w:rsid w:val="00921BA4"/>
    <w:rsid w:val="00922135"/>
    <w:rsid w:val="00922864"/>
    <w:rsid w:val="00922AAD"/>
    <w:rsid w:val="00930DE6"/>
    <w:rsid w:val="009323F6"/>
    <w:rsid w:val="00937028"/>
    <w:rsid w:val="00940EF1"/>
    <w:rsid w:val="00943CFB"/>
    <w:rsid w:val="0094513C"/>
    <w:rsid w:val="00945180"/>
    <w:rsid w:val="00945932"/>
    <w:rsid w:val="00947276"/>
    <w:rsid w:val="00956247"/>
    <w:rsid w:val="00964F1D"/>
    <w:rsid w:val="00973703"/>
    <w:rsid w:val="009739EA"/>
    <w:rsid w:val="00973DC6"/>
    <w:rsid w:val="009821C3"/>
    <w:rsid w:val="0098486C"/>
    <w:rsid w:val="009869E5"/>
    <w:rsid w:val="009963ED"/>
    <w:rsid w:val="009966E5"/>
    <w:rsid w:val="00997E35"/>
    <w:rsid w:val="009A155C"/>
    <w:rsid w:val="009A1E34"/>
    <w:rsid w:val="009A21F5"/>
    <w:rsid w:val="009A63B8"/>
    <w:rsid w:val="009A776A"/>
    <w:rsid w:val="009B115C"/>
    <w:rsid w:val="009B3703"/>
    <w:rsid w:val="009B701D"/>
    <w:rsid w:val="009B7852"/>
    <w:rsid w:val="009C3D78"/>
    <w:rsid w:val="009C4888"/>
    <w:rsid w:val="009D2469"/>
    <w:rsid w:val="009E42D8"/>
    <w:rsid w:val="009F2755"/>
    <w:rsid w:val="009F7986"/>
    <w:rsid w:val="00A14885"/>
    <w:rsid w:val="00A15DF4"/>
    <w:rsid w:val="00A17A59"/>
    <w:rsid w:val="00A21158"/>
    <w:rsid w:val="00A22801"/>
    <w:rsid w:val="00A26040"/>
    <w:rsid w:val="00A26175"/>
    <w:rsid w:val="00A33100"/>
    <w:rsid w:val="00A36415"/>
    <w:rsid w:val="00A42E9B"/>
    <w:rsid w:val="00A44065"/>
    <w:rsid w:val="00A4756B"/>
    <w:rsid w:val="00A669F2"/>
    <w:rsid w:val="00A710AA"/>
    <w:rsid w:val="00A73B48"/>
    <w:rsid w:val="00A7475A"/>
    <w:rsid w:val="00A770EB"/>
    <w:rsid w:val="00A82CE4"/>
    <w:rsid w:val="00A85069"/>
    <w:rsid w:val="00A85A53"/>
    <w:rsid w:val="00A87AFD"/>
    <w:rsid w:val="00A96C68"/>
    <w:rsid w:val="00A96F82"/>
    <w:rsid w:val="00A97930"/>
    <w:rsid w:val="00A97FE8"/>
    <w:rsid w:val="00AB389A"/>
    <w:rsid w:val="00AC41A1"/>
    <w:rsid w:val="00AC4275"/>
    <w:rsid w:val="00AC5773"/>
    <w:rsid w:val="00AC6C92"/>
    <w:rsid w:val="00AE1DF7"/>
    <w:rsid w:val="00AE2B23"/>
    <w:rsid w:val="00AE4E6E"/>
    <w:rsid w:val="00AE5037"/>
    <w:rsid w:val="00AF21CF"/>
    <w:rsid w:val="00B024D3"/>
    <w:rsid w:val="00B05203"/>
    <w:rsid w:val="00B1527F"/>
    <w:rsid w:val="00B15A20"/>
    <w:rsid w:val="00B17DF0"/>
    <w:rsid w:val="00B21162"/>
    <w:rsid w:val="00B26644"/>
    <w:rsid w:val="00B33977"/>
    <w:rsid w:val="00B33BBE"/>
    <w:rsid w:val="00B435C5"/>
    <w:rsid w:val="00B459BF"/>
    <w:rsid w:val="00B4623B"/>
    <w:rsid w:val="00B51D3B"/>
    <w:rsid w:val="00B55290"/>
    <w:rsid w:val="00B60C24"/>
    <w:rsid w:val="00B612DA"/>
    <w:rsid w:val="00B617D8"/>
    <w:rsid w:val="00B636BE"/>
    <w:rsid w:val="00B6399A"/>
    <w:rsid w:val="00B65D19"/>
    <w:rsid w:val="00B67DE3"/>
    <w:rsid w:val="00B710F1"/>
    <w:rsid w:val="00B72934"/>
    <w:rsid w:val="00B77BD5"/>
    <w:rsid w:val="00B82A98"/>
    <w:rsid w:val="00B85E2B"/>
    <w:rsid w:val="00B90671"/>
    <w:rsid w:val="00B90B57"/>
    <w:rsid w:val="00B9534B"/>
    <w:rsid w:val="00B955C5"/>
    <w:rsid w:val="00B966B1"/>
    <w:rsid w:val="00B9781B"/>
    <w:rsid w:val="00BA0D3F"/>
    <w:rsid w:val="00BA0EA4"/>
    <w:rsid w:val="00BA3953"/>
    <w:rsid w:val="00BA4BF8"/>
    <w:rsid w:val="00BA5844"/>
    <w:rsid w:val="00BC31D0"/>
    <w:rsid w:val="00BC32AD"/>
    <w:rsid w:val="00BC3949"/>
    <w:rsid w:val="00BD42DF"/>
    <w:rsid w:val="00BE2013"/>
    <w:rsid w:val="00BF0CA6"/>
    <w:rsid w:val="00BF3D09"/>
    <w:rsid w:val="00BF569F"/>
    <w:rsid w:val="00BF7C86"/>
    <w:rsid w:val="00C042EC"/>
    <w:rsid w:val="00C047EE"/>
    <w:rsid w:val="00C065BF"/>
    <w:rsid w:val="00C07470"/>
    <w:rsid w:val="00C11D27"/>
    <w:rsid w:val="00C17A31"/>
    <w:rsid w:val="00C2199C"/>
    <w:rsid w:val="00C219A8"/>
    <w:rsid w:val="00C2209F"/>
    <w:rsid w:val="00C24559"/>
    <w:rsid w:val="00C2541C"/>
    <w:rsid w:val="00C3227C"/>
    <w:rsid w:val="00C373A8"/>
    <w:rsid w:val="00C43DE7"/>
    <w:rsid w:val="00C53336"/>
    <w:rsid w:val="00C53ACB"/>
    <w:rsid w:val="00C54FDD"/>
    <w:rsid w:val="00C574E1"/>
    <w:rsid w:val="00C60E8E"/>
    <w:rsid w:val="00C63029"/>
    <w:rsid w:val="00C659EF"/>
    <w:rsid w:val="00C67D6E"/>
    <w:rsid w:val="00C72244"/>
    <w:rsid w:val="00C73C93"/>
    <w:rsid w:val="00C81C65"/>
    <w:rsid w:val="00C82F12"/>
    <w:rsid w:val="00C851AB"/>
    <w:rsid w:val="00C8689E"/>
    <w:rsid w:val="00C94B74"/>
    <w:rsid w:val="00C95CB8"/>
    <w:rsid w:val="00C9666B"/>
    <w:rsid w:val="00CA6606"/>
    <w:rsid w:val="00CC1223"/>
    <w:rsid w:val="00CC4101"/>
    <w:rsid w:val="00CC58DC"/>
    <w:rsid w:val="00CD4741"/>
    <w:rsid w:val="00CD540A"/>
    <w:rsid w:val="00CD63A3"/>
    <w:rsid w:val="00CD75CB"/>
    <w:rsid w:val="00CD78D7"/>
    <w:rsid w:val="00CE23CA"/>
    <w:rsid w:val="00CE447F"/>
    <w:rsid w:val="00CE47EC"/>
    <w:rsid w:val="00CE71AD"/>
    <w:rsid w:val="00CF1D76"/>
    <w:rsid w:val="00CF2DD2"/>
    <w:rsid w:val="00CF47CF"/>
    <w:rsid w:val="00CF7654"/>
    <w:rsid w:val="00D0249B"/>
    <w:rsid w:val="00D028D8"/>
    <w:rsid w:val="00D06A76"/>
    <w:rsid w:val="00D2417C"/>
    <w:rsid w:val="00D30357"/>
    <w:rsid w:val="00D32B3D"/>
    <w:rsid w:val="00D35979"/>
    <w:rsid w:val="00D445DD"/>
    <w:rsid w:val="00D44E50"/>
    <w:rsid w:val="00D47E6A"/>
    <w:rsid w:val="00D54A43"/>
    <w:rsid w:val="00D62B1F"/>
    <w:rsid w:val="00D65281"/>
    <w:rsid w:val="00D76577"/>
    <w:rsid w:val="00D76F16"/>
    <w:rsid w:val="00D80F1B"/>
    <w:rsid w:val="00D829D4"/>
    <w:rsid w:val="00D8481D"/>
    <w:rsid w:val="00D853DD"/>
    <w:rsid w:val="00D90650"/>
    <w:rsid w:val="00D92904"/>
    <w:rsid w:val="00D96761"/>
    <w:rsid w:val="00DA008C"/>
    <w:rsid w:val="00DA0807"/>
    <w:rsid w:val="00DA1E5C"/>
    <w:rsid w:val="00DA4415"/>
    <w:rsid w:val="00DA7778"/>
    <w:rsid w:val="00DB23D9"/>
    <w:rsid w:val="00DB7255"/>
    <w:rsid w:val="00DC26A9"/>
    <w:rsid w:val="00DC28AD"/>
    <w:rsid w:val="00DD6087"/>
    <w:rsid w:val="00DD6B99"/>
    <w:rsid w:val="00DD7723"/>
    <w:rsid w:val="00DE098E"/>
    <w:rsid w:val="00DE4658"/>
    <w:rsid w:val="00DF1CFB"/>
    <w:rsid w:val="00DF5E41"/>
    <w:rsid w:val="00E010AF"/>
    <w:rsid w:val="00E07466"/>
    <w:rsid w:val="00E106D3"/>
    <w:rsid w:val="00E1636D"/>
    <w:rsid w:val="00E17DCC"/>
    <w:rsid w:val="00E236C7"/>
    <w:rsid w:val="00E2644B"/>
    <w:rsid w:val="00E27FF5"/>
    <w:rsid w:val="00E3195E"/>
    <w:rsid w:val="00E35E53"/>
    <w:rsid w:val="00E36577"/>
    <w:rsid w:val="00E42A80"/>
    <w:rsid w:val="00E44821"/>
    <w:rsid w:val="00E53EAE"/>
    <w:rsid w:val="00E5414C"/>
    <w:rsid w:val="00E542A3"/>
    <w:rsid w:val="00E5486B"/>
    <w:rsid w:val="00E54E63"/>
    <w:rsid w:val="00E6339A"/>
    <w:rsid w:val="00E6417C"/>
    <w:rsid w:val="00E6436F"/>
    <w:rsid w:val="00E7276B"/>
    <w:rsid w:val="00E73567"/>
    <w:rsid w:val="00E76F92"/>
    <w:rsid w:val="00E825C0"/>
    <w:rsid w:val="00E85281"/>
    <w:rsid w:val="00E9016C"/>
    <w:rsid w:val="00EA1010"/>
    <w:rsid w:val="00EA21E4"/>
    <w:rsid w:val="00EA65A1"/>
    <w:rsid w:val="00EA6A47"/>
    <w:rsid w:val="00EB2F7B"/>
    <w:rsid w:val="00EB48EA"/>
    <w:rsid w:val="00EC3748"/>
    <w:rsid w:val="00EC45BA"/>
    <w:rsid w:val="00EC57D1"/>
    <w:rsid w:val="00EC6DED"/>
    <w:rsid w:val="00ED2FF0"/>
    <w:rsid w:val="00ED754A"/>
    <w:rsid w:val="00ED75A3"/>
    <w:rsid w:val="00EE02B6"/>
    <w:rsid w:val="00EE385B"/>
    <w:rsid w:val="00EE47E3"/>
    <w:rsid w:val="00EF0805"/>
    <w:rsid w:val="00EF264D"/>
    <w:rsid w:val="00EF349B"/>
    <w:rsid w:val="00EF6174"/>
    <w:rsid w:val="00F021B7"/>
    <w:rsid w:val="00F11B66"/>
    <w:rsid w:val="00F131A0"/>
    <w:rsid w:val="00F1354B"/>
    <w:rsid w:val="00F13EF5"/>
    <w:rsid w:val="00F16ADB"/>
    <w:rsid w:val="00F205E9"/>
    <w:rsid w:val="00F2362A"/>
    <w:rsid w:val="00F27D90"/>
    <w:rsid w:val="00F3359C"/>
    <w:rsid w:val="00F3424E"/>
    <w:rsid w:val="00F35941"/>
    <w:rsid w:val="00F44019"/>
    <w:rsid w:val="00F440EC"/>
    <w:rsid w:val="00F45A60"/>
    <w:rsid w:val="00F47819"/>
    <w:rsid w:val="00F50362"/>
    <w:rsid w:val="00F530A7"/>
    <w:rsid w:val="00F56462"/>
    <w:rsid w:val="00F60EA5"/>
    <w:rsid w:val="00F7192D"/>
    <w:rsid w:val="00F728F6"/>
    <w:rsid w:val="00F730A0"/>
    <w:rsid w:val="00F7768D"/>
    <w:rsid w:val="00F85888"/>
    <w:rsid w:val="00F90686"/>
    <w:rsid w:val="00F92A8E"/>
    <w:rsid w:val="00F9691F"/>
    <w:rsid w:val="00FA0CC3"/>
    <w:rsid w:val="00FA3731"/>
    <w:rsid w:val="00FB4688"/>
    <w:rsid w:val="00FC1FA0"/>
    <w:rsid w:val="00FC2500"/>
    <w:rsid w:val="00FC6CA7"/>
    <w:rsid w:val="00FD3708"/>
    <w:rsid w:val="00FD65C1"/>
    <w:rsid w:val="00FD768F"/>
    <w:rsid w:val="00FE2932"/>
    <w:rsid w:val="00FE418A"/>
    <w:rsid w:val="00FE702C"/>
    <w:rsid w:val="00FE741F"/>
    <w:rsid w:val="00FF2239"/>
    <w:rsid w:val="00FF2894"/>
    <w:rsid w:val="00FF3F4E"/>
    <w:rsid w:val="00FF6E61"/>
    <w:rsid w:val="5E87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99"/>
    <w:rPr>
      <w:sz w:val="18"/>
      <w:szCs w:val="18"/>
    </w:r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uiPriority w:val="99"/>
    <w:rPr>
      <w:rFonts w:cs="Times New Roman"/>
      <w:color w:val="0000FF"/>
      <w:u w:val="single"/>
    </w:rPr>
  </w:style>
  <w:style w:type="character" w:customStyle="1" w:styleId="10">
    <w:name w:val="批注框文本 Char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眉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link w:val="3"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283</Words>
  <Characters>1618</Characters>
  <Lines>13</Lines>
  <Paragraphs>3</Paragraphs>
  <TotalTime>510</TotalTime>
  <ScaleCrop>false</ScaleCrop>
  <LinksUpToDate>false</LinksUpToDate>
  <CharactersWithSpaces>1898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2022-11-03T01:42:00Z</dcterms:created>
  <dc:creator>Administrator</dc:creator>
  <cp:lastModifiedBy>WPS_122229761</cp:lastModifiedBy>
  <dcterms:modified xsi:type="dcterms:W3CDTF">2026-06-04T02:34:25Z</dcterms:modified>
  <cp:revision>960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eyJoZGlkIjoiNGM2NjI4MDZjZjQ2MGM5MWJkYzA4Njc4YzA2ZDdmODIiLCJ1c2VySWQiOiIxMjIyMjk3NjEifQ==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C6F263482D78478AB70078D7456D1F1C_12</vt:lpwstr>
  </property>
</Properties>
</file>